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5E7D7E" w:rsidRPr="005E7D7E" w:rsidRDefault="005E7D7E" w:rsidP="005E7D7E">
      <w:pPr>
        <w:spacing w:line="36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E7D7E">
        <w:rPr>
          <w:color w:val="000000" w:themeColor="text1"/>
        </w:rPr>
        <w:fldChar w:fldCharType="begin"/>
      </w:r>
      <w:r w:rsidRPr="005E7D7E">
        <w:rPr>
          <w:color w:val="000000" w:themeColor="text1"/>
        </w:rPr>
        <w:instrText>HYPERLINK "http://www.sciencedirect.com/science/article/pii/S0032591007005098"</w:instrText>
      </w:r>
      <w:r w:rsidRPr="005E7D7E">
        <w:rPr>
          <w:color w:val="000000" w:themeColor="text1"/>
        </w:rPr>
        <w:fldChar w:fldCharType="separate"/>
      </w:r>
      <w:r w:rsidRPr="005E7D7E">
        <w:rPr>
          <w:rStyle w:val="Hyperlink"/>
          <w:rFonts w:asciiTheme="majorBidi" w:hAnsiTheme="majorBidi" w:cstheme="majorBidi"/>
          <w:b/>
          <w:bCs/>
          <w:color w:val="000000" w:themeColor="text1"/>
          <w:sz w:val="28"/>
          <w:szCs w:val="28"/>
          <w:u w:val="none"/>
        </w:rPr>
        <w:t>Application of Response Surface Methodology and</w:t>
      </w:r>
      <w:r w:rsidRPr="005E7D7E">
        <w:rPr>
          <w:rStyle w:val="hit"/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Central Composite</w:t>
      </w:r>
      <w:r w:rsidRPr="005E7D7E">
        <w:rPr>
          <w:rStyle w:val="Hyperlink"/>
          <w:rFonts w:asciiTheme="majorBidi" w:hAnsiTheme="majorBidi" w:cstheme="majorBidi"/>
          <w:b/>
          <w:bCs/>
          <w:color w:val="000000" w:themeColor="text1"/>
          <w:sz w:val="28"/>
          <w:szCs w:val="28"/>
          <w:u w:val="none"/>
        </w:rPr>
        <w:t xml:space="preserve"> Design for Modeling and Optimization of</w:t>
      </w:r>
      <w:r w:rsidRPr="005E7D7E">
        <w:rPr>
          <w:color w:val="000000" w:themeColor="text1"/>
        </w:rPr>
        <w:fldChar w:fldCharType="end"/>
      </w:r>
      <w:r w:rsidRPr="005E7D7E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Divalproex Delayed Release Formulation </w:t>
      </w:r>
    </w:p>
    <w:p w:rsidR="005E7D7E" w:rsidRPr="00CE194E" w:rsidRDefault="005E7D7E" w:rsidP="005E7D7E">
      <w:pPr>
        <w:rPr>
          <w:rFonts w:asciiTheme="majorBidi" w:hAnsiTheme="majorBidi" w:cstheme="majorBidi"/>
          <w:b/>
          <w:bCs/>
          <w:sz w:val="28"/>
          <w:szCs w:val="28"/>
        </w:rPr>
      </w:pPr>
      <w:r w:rsidRPr="00CE194E">
        <w:rPr>
          <w:rFonts w:asciiTheme="majorBidi" w:hAnsiTheme="majorBidi" w:cstheme="majorBidi"/>
          <w:b/>
          <w:bCs/>
          <w:sz w:val="28"/>
          <w:szCs w:val="28"/>
        </w:rPr>
        <w:t xml:space="preserve">ABSTRACT </w:t>
      </w:r>
    </w:p>
    <w:p w:rsidR="005E7D7E" w:rsidRPr="00C15EF9" w:rsidRDefault="005E7D7E" w:rsidP="005E7D7E">
      <w:pPr>
        <w:spacing w:line="36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C15EF9">
        <w:rPr>
          <w:rFonts w:asciiTheme="majorBidi" w:hAnsiTheme="majorBidi" w:cstheme="majorBidi"/>
          <w:sz w:val="24"/>
          <w:szCs w:val="24"/>
        </w:rPr>
        <w:t>Divalproex sodium is an effe</w:t>
      </w:r>
      <w:r>
        <w:rPr>
          <w:rFonts w:asciiTheme="majorBidi" w:hAnsiTheme="majorBidi" w:cstheme="majorBidi"/>
          <w:sz w:val="24"/>
          <w:szCs w:val="24"/>
        </w:rPr>
        <w:t xml:space="preserve">ctive anticonvulsant, </w:t>
      </w:r>
      <w:proofErr w:type="spellStart"/>
      <w:r>
        <w:rPr>
          <w:rFonts w:asciiTheme="majorBidi" w:hAnsiTheme="majorBidi" w:cstheme="majorBidi"/>
          <w:sz w:val="24"/>
          <w:szCs w:val="24"/>
        </w:rPr>
        <w:t>antimanic</w:t>
      </w:r>
      <w:proofErr w:type="spellEnd"/>
      <w:r w:rsidRPr="00C15EF9">
        <w:rPr>
          <w:rFonts w:asciiTheme="majorBidi" w:hAnsiTheme="majorBidi" w:cstheme="majorBidi"/>
          <w:sz w:val="24"/>
          <w:szCs w:val="24"/>
        </w:rPr>
        <w:t xml:space="preserve"> and migraine prophylaxis agent. The delayed release tablet is intended to release the drug after some delay or after tablet pass </w:t>
      </w:r>
      <w:r>
        <w:rPr>
          <w:rFonts w:asciiTheme="majorBidi" w:hAnsiTheme="majorBidi" w:cstheme="majorBidi"/>
          <w:sz w:val="24"/>
          <w:szCs w:val="24"/>
        </w:rPr>
        <w:t>gastrointestinal</w:t>
      </w:r>
      <w:r w:rsidRPr="00C15EF9">
        <w:rPr>
          <w:rFonts w:asciiTheme="majorBidi" w:hAnsiTheme="majorBidi" w:cstheme="majorBidi"/>
          <w:sz w:val="24"/>
          <w:szCs w:val="24"/>
        </w:rPr>
        <w:t xml:space="preserve"> tract. The enteric coating is common example of this tablet.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Fonts w:asciiTheme="majorBidi" w:hAnsiTheme="majorBidi" w:cstheme="majorBidi"/>
          <w:sz w:val="24"/>
          <w:szCs w:val="24"/>
        </w:rPr>
        <w:t xml:space="preserve">The main aim of this work is to develop a delayed release tablet formulation of Divalproex sodium using direct compression method. Response surface methodology based on </w:t>
      </w:r>
      <w:r>
        <w:rPr>
          <w:rFonts w:asciiTheme="majorBidi" w:hAnsiTheme="majorBidi" w:cstheme="majorBidi"/>
          <w:sz w:val="24"/>
          <w:szCs w:val="24"/>
        </w:rPr>
        <w:t xml:space="preserve">four </w:t>
      </w:r>
      <w:r w:rsidRPr="00C15EF9">
        <w:rPr>
          <w:rFonts w:asciiTheme="majorBidi" w:hAnsiTheme="majorBidi" w:cstheme="majorBidi"/>
          <w:sz w:val="24"/>
          <w:szCs w:val="24"/>
        </w:rPr>
        <w:t>variable</w:t>
      </w:r>
      <w:r>
        <w:rPr>
          <w:rFonts w:asciiTheme="majorBidi" w:hAnsiTheme="majorBidi" w:cstheme="majorBidi"/>
          <w:sz w:val="24"/>
          <w:szCs w:val="24"/>
        </w:rPr>
        <w:t>s</w:t>
      </w:r>
      <w:r w:rsidRPr="00C15EF9">
        <w:rPr>
          <w:rFonts w:asciiTheme="majorBidi" w:hAnsiTheme="majorBidi" w:cstheme="majorBidi"/>
          <w:sz w:val="24"/>
          <w:szCs w:val="24"/>
        </w:rPr>
        <w:t xml:space="preserve"> central composite rotatable design was employed for optimization of preparation of direct compressible formulation for Divalproex sodium delayed released tablet. The four variables considered were amount of </w:t>
      </w:r>
      <w:proofErr w:type="spellStart"/>
      <w:r w:rsidRPr="00C15EF9">
        <w:rPr>
          <w:rFonts w:asciiTheme="majorBidi" w:hAnsiTheme="majorBidi" w:cstheme="majorBidi"/>
          <w:sz w:val="24"/>
          <w:szCs w:val="24"/>
        </w:rPr>
        <w:t>disintegrant</w:t>
      </w:r>
      <w:proofErr w:type="spellEnd"/>
      <w:r w:rsidRPr="00C15EF9">
        <w:rPr>
          <w:rFonts w:asciiTheme="majorBidi" w:hAnsiTheme="majorBidi" w:cstheme="majorBidi"/>
          <w:sz w:val="24"/>
          <w:szCs w:val="24"/>
        </w:rPr>
        <w:t xml:space="preserve">, amount of </w:t>
      </w:r>
      <w:proofErr w:type="spellStart"/>
      <w:r w:rsidRPr="00C15EF9">
        <w:rPr>
          <w:rFonts w:asciiTheme="majorBidi" w:hAnsiTheme="majorBidi" w:cstheme="majorBidi"/>
          <w:sz w:val="24"/>
          <w:szCs w:val="24"/>
        </w:rPr>
        <w:t>glident</w:t>
      </w:r>
      <w:proofErr w:type="spellEnd"/>
      <w:r w:rsidRPr="00C15EF9">
        <w:rPr>
          <w:rFonts w:asciiTheme="majorBidi" w:hAnsiTheme="majorBidi" w:cstheme="majorBidi"/>
          <w:sz w:val="24"/>
          <w:szCs w:val="24"/>
        </w:rPr>
        <w:t xml:space="preserve"> and amount and type of filler. Powders </w:t>
      </w:r>
      <w:proofErr w:type="spellStart"/>
      <w:r w:rsidRPr="00C15EF9">
        <w:rPr>
          <w:rFonts w:asciiTheme="majorBidi" w:hAnsiTheme="majorBidi" w:cstheme="majorBidi"/>
          <w:sz w:val="24"/>
          <w:szCs w:val="24"/>
        </w:rPr>
        <w:t>flowability</w:t>
      </w:r>
      <w:proofErr w:type="spellEnd"/>
      <w:r w:rsidRPr="00C15EF9">
        <w:rPr>
          <w:rFonts w:asciiTheme="majorBidi" w:hAnsiTheme="majorBidi" w:cstheme="majorBidi"/>
          <w:sz w:val="24"/>
          <w:szCs w:val="24"/>
        </w:rPr>
        <w:t xml:space="preserve"> and tablets hardness were analyzed by flow meter and hardness tester respectively for prepared powder mixture and direct compressed tablets. Seven formulations which had good </w:t>
      </w:r>
      <w:proofErr w:type="spellStart"/>
      <w:r w:rsidRPr="00C15EF9">
        <w:rPr>
          <w:rFonts w:asciiTheme="majorBidi" w:hAnsiTheme="majorBidi" w:cstheme="majorBidi"/>
          <w:sz w:val="24"/>
          <w:szCs w:val="24"/>
        </w:rPr>
        <w:t>flowability</w:t>
      </w:r>
      <w:proofErr w:type="spellEnd"/>
      <w:r w:rsidRPr="00C15EF9">
        <w:rPr>
          <w:rFonts w:asciiTheme="majorBidi" w:hAnsiTheme="majorBidi" w:cstheme="majorBidi"/>
          <w:sz w:val="24"/>
          <w:szCs w:val="24"/>
        </w:rPr>
        <w:t xml:space="preserve"> and hardness were chosen for dissolution test with USP apparatus 2.  From different coating solutions, combination with </w:t>
      </w:r>
      <w:proofErr w:type="spellStart"/>
      <w:r>
        <w:rPr>
          <w:rFonts w:asciiTheme="majorBidi" w:hAnsiTheme="majorBidi" w:cstheme="majorBidi"/>
          <w:sz w:val="24"/>
          <w:szCs w:val="24"/>
        </w:rPr>
        <w:t>K</w:t>
      </w:r>
      <w:r w:rsidRPr="00C15EF9">
        <w:rPr>
          <w:rFonts w:asciiTheme="majorBidi" w:hAnsiTheme="majorBidi" w:cstheme="majorBidi"/>
          <w:sz w:val="24"/>
          <w:szCs w:val="24"/>
        </w:rPr>
        <w:t>ollicoat</w:t>
      </w:r>
      <w:proofErr w:type="spellEnd"/>
      <w:r w:rsidRPr="00C15EF9">
        <w:rPr>
          <w:rFonts w:asciiTheme="majorBidi" w:hAnsiTheme="majorBidi" w:cstheme="majorBidi"/>
          <w:sz w:val="24"/>
          <w:szCs w:val="24"/>
          <w:vertAlign w:val="superscript"/>
        </w:rPr>
        <w:t>®</w:t>
      </w:r>
      <w:r w:rsidRPr="00C15EF9">
        <w:rPr>
          <w:rFonts w:asciiTheme="majorBidi" w:hAnsiTheme="majorBidi" w:cstheme="majorBidi"/>
          <w:sz w:val="24"/>
          <w:szCs w:val="24"/>
        </w:rPr>
        <w:t xml:space="preserve"> which had low amount of propylene glycol had better results. The released drug was analyzed with HPLC-UV method.</w:t>
      </w:r>
      <w:r w:rsidRPr="00C15EF9">
        <w:rPr>
          <w:rFonts w:asciiTheme="majorBidi" w:eastAsia="Times New Roman" w:hAnsiTheme="majorBidi" w:cstheme="majorBidi"/>
          <w:sz w:val="24"/>
          <w:szCs w:val="24"/>
        </w:rPr>
        <w:t xml:space="preserve"> For reaching the flow time </w:t>
      </w:r>
      <w:r>
        <w:rPr>
          <w:rFonts w:asciiTheme="majorBidi" w:eastAsia="Times New Roman" w:hAnsiTheme="majorBidi" w:cstheme="majorBidi"/>
          <w:sz w:val="24"/>
          <w:szCs w:val="24"/>
        </w:rPr>
        <w:t>in the range of</w:t>
      </w:r>
      <w:r w:rsidRPr="00C15EF9">
        <w:rPr>
          <w:rFonts w:asciiTheme="majorBidi" w:eastAsia="Times New Roman" w:hAnsiTheme="majorBidi" w:cstheme="majorBidi"/>
          <w:sz w:val="24"/>
          <w:szCs w:val="24"/>
        </w:rPr>
        <w:t xml:space="preserve"> 10-20sec,</w:t>
      </w:r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Fonts w:asciiTheme="majorBidi" w:eastAsia="Times New Roman" w:hAnsiTheme="majorBidi" w:cstheme="majorBidi"/>
          <w:sz w:val="24"/>
          <w:szCs w:val="24"/>
        </w:rPr>
        <w:t xml:space="preserve">the amount of lactose </w:t>
      </w:r>
      <w:r>
        <w:rPr>
          <w:rFonts w:asciiTheme="majorBidi" w:eastAsia="Times New Roman" w:hAnsiTheme="majorBidi" w:cstheme="majorBidi"/>
          <w:sz w:val="24"/>
          <w:szCs w:val="24"/>
        </w:rPr>
        <w:t>should be</w:t>
      </w:r>
      <w:r w:rsidRPr="00C15EF9">
        <w:rPr>
          <w:rFonts w:asciiTheme="majorBidi" w:eastAsia="Times New Roman" w:hAnsiTheme="majorBidi" w:cstheme="majorBidi"/>
          <w:sz w:val="24"/>
          <w:szCs w:val="24"/>
        </w:rPr>
        <w:t xml:space="preserve"> less than 12 g and the amount of </w:t>
      </w:r>
      <w:proofErr w:type="spellStart"/>
      <w:r w:rsidRPr="00C15EF9">
        <w:rPr>
          <w:rFonts w:asciiTheme="majorBidi" w:eastAsia="Times New Roman" w:hAnsiTheme="majorBidi" w:cstheme="majorBidi"/>
          <w:sz w:val="24"/>
          <w:szCs w:val="24"/>
        </w:rPr>
        <w:t>AcDiSol</w:t>
      </w:r>
      <w:proofErr w:type="spellEnd"/>
      <w:r w:rsidRPr="00C15EF9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should be</w:t>
      </w:r>
      <w:r w:rsidRPr="00C15EF9">
        <w:rPr>
          <w:rFonts w:asciiTheme="majorBidi" w:eastAsia="Times New Roman" w:hAnsiTheme="majorBidi" w:cstheme="majorBidi"/>
          <w:sz w:val="24"/>
          <w:szCs w:val="24"/>
        </w:rPr>
        <w:t xml:space="preserve"> less than 5 g</w:t>
      </w:r>
      <w:r w:rsidRPr="00C15EF9">
        <w:rPr>
          <w:rFonts w:asciiTheme="majorBidi" w:hAnsiTheme="majorBidi" w:cstheme="majorBidi"/>
          <w:sz w:val="24"/>
          <w:szCs w:val="24"/>
        </w:rPr>
        <w:t>.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To achieve</w:t>
      </w:r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the desired</w:t>
      </w:r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hardness</w:t>
      </w:r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range</w:t>
      </w:r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between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100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to 140 Newton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, the</w:t>
      </w:r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amount</w:t>
      </w:r>
      <w:r w:rsidRPr="00C15EF9">
        <w:rPr>
          <w:rFonts w:asciiTheme="majorBidi" w:hAnsiTheme="majorBidi" w:cstheme="majorBidi"/>
          <w:sz w:val="24"/>
          <w:szCs w:val="24"/>
        </w:rPr>
        <w:t xml:space="preserve"> of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used</w:t>
      </w:r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15EF9">
        <w:rPr>
          <w:rStyle w:val="hps"/>
          <w:rFonts w:asciiTheme="majorBidi" w:hAnsiTheme="majorBidi" w:cstheme="majorBidi"/>
          <w:sz w:val="24"/>
          <w:szCs w:val="24"/>
        </w:rPr>
        <w:t>AcDiSol</w:t>
      </w:r>
      <w:proofErr w:type="spellEnd"/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should be</w:t>
      </w:r>
      <w:r w:rsidRPr="00C15EF9">
        <w:rPr>
          <w:rFonts w:asciiTheme="majorBidi" w:hAnsiTheme="majorBidi" w:cstheme="majorBidi"/>
          <w:sz w:val="24"/>
          <w:szCs w:val="24"/>
        </w:rPr>
        <w:t xml:space="preserve"> between 3.5 to 7.5g and the amount of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 xml:space="preserve">lactose </w:t>
      </w:r>
      <w:r>
        <w:rPr>
          <w:rFonts w:asciiTheme="majorBidi" w:eastAsia="Times New Roman" w:hAnsiTheme="majorBidi" w:cstheme="majorBidi"/>
          <w:sz w:val="24"/>
          <w:szCs w:val="24"/>
        </w:rPr>
        <w:t>should be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 xml:space="preserve"> between</w:t>
      </w:r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5 to</w:t>
      </w:r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r w:rsidRPr="00C15EF9">
        <w:rPr>
          <w:rStyle w:val="hps"/>
          <w:rFonts w:asciiTheme="majorBidi" w:hAnsiTheme="majorBidi" w:cstheme="majorBidi"/>
          <w:sz w:val="24"/>
          <w:szCs w:val="24"/>
        </w:rPr>
        <w:t>17.5g</w:t>
      </w:r>
      <w:r>
        <w:rPr>
          <w:rStyle w:val="hps"/>
          <w:rFonts w:asciiTheme="majorBidi" w:hAnsiTheme="majorBidi" w:cstheme="majorBidi"/>
          <w:sz w:val="24"/>
          <w:szCs w:val="24"/>
        </w:rPr>
        <w:t>.</w:t>
      </w:r>
      <w:r w:rsidRPr="00C15EF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From</w:t>
      </w:r>
      <w:r w:rsidRPr="00C15EF9">
        <w:rPr>
          <w:rFonts w:asciiTheme="majorBidi" w:hAnsiTheme="majorBidi" w:cstheme="majorBidi"/>
          <w:sz w:val="24"/>
          <w:szCs w:val="24"/>
        </w:rPr>
        <w:t xml:space="preserve"> optimized formulations</w:t>
      </w:r>
      <w:r>
        <w:rPr>
          <w:rFonts w:asciiTheme="majorBidi" w:hAnsiTheme="majorBidi" w:cstheme="majorBidi"/>
          <w:sz w:val="24"/>
          <w:szCs w:val="24"/>
        </w:rPr>
        <w:t>, formulations F1, F3, F11 and F22</w:t>
      </w:r>
      <w:r w:rsidRPr="00C15EF9">
        <w:rPr>
          <w:rFonts w:asciiTheme="majorBidi" w:hAnsiTheme="majorBidi" w:cstheme="majorBidi"/>
          <w:sz w:val="24"/>
          <w:szCs w:val="24"/>
        </w:rPr>
        <w:t xml:space="preserve"> displayed a good </w:t>
      </w:r>
      <w:proofErr w:type="spellStart"/>
      <w:r w:rsidRPr="00C15EF9">
        <w:rPr>
          <w:rFonts w:asciiTheme="majorBidi" w:hAnsiTheme="majorBidi" w:cstheme="majorBidi"/>
          <w:sz w:val="24"/>
          <w:szCs w:val="24"/>
        </w:rPr>
        <w:t>flowability</w:t>
      </w:r>
      <w:proofErr w:type="spellEnd"/>
      <w:r w:rsidRPr="00C15EF9">
        <w:rPr>
          <w:rFonts w:asciiTheme="majorBidi" w:hAnsiTheme="majorBidi" w:cstheme="majorBidi"/>
          <w:sz w:val="24"/>
          <w:szCs w:val="24"/>
        </w:rPr>
        <w:t xml:space="preserve">, hardness and complete drug delivery and released more than 80% of contained drug during </w:t>
      </w:r>
      <w:r>
        <w:rPr>
          <w:rFonts w:asciiTheme="majorBidi" w:hAnsiTheme="majorBidi" w:cstheme="majorBidi"/>
          <w:sz w:val="24"/>
          <w:szCs w:val="24"/>
        </w:rPr>
        <w:t>1</w:t>
      </w:r>
      <w:r w:rsidRPr="00C15EF9">
        <w:rPr>
          <w:rFonts w:asciiTheme="majorBidi" w:hAnsiTheme="majorBidi" w:cstheme="majorBidi"/>
          <w:sz w:val="24"/>
          <w:szCs w:val="24"/>
        </w:rPr>
        <w:t xml:space="preserve">0 min in alkali medium without drug releasing in acidic medium. </w:t>
      </w:r>
    </w:p>
    <w:p w:rsidR="005E7D7E" w:rsidRDefault="005E7D7E" w:rsidP="005E7D7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E7D7E" w:rsidRPr="00CE194E" w:rsidRDefault="005E7D7E" w:rsidP="005E7D7E">
      <w:pPr>
        <w:rPr>
          <w:rFonts w:asciiTheme="majorBidi" w:hAnsiTheme="majorBidi" w:cstheme="majorBidi"/>
          <w:sz w:val="24"/>
          <w:szCs w:val="24"/>
        </w:rPr>
      </w:pPr>
      <w:r w:rsidRPr="00CE194E">
        <w:rPr>
          <w:rFonts w:asciiTheme="majorBidi" w:hAnsiTheme="majorBidi" w:cstheme="majorBidi"/>
          <w:b/>
          <w:bCs/>
          <w:sz w:val="24"/>
          <w:szCs w:val="24"/>
        </w:rPr>
        <w:t>Keywords: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E194E">
        <w:rPr>
          <w:rFonts w:asciiTheme="majorBidi" w:hAnsiTheme="majorBidi" w:cstheme="majorBidi"/>
          <w:sz w:val="24"/>
          <w:szCs w:val="24"/>
        </w:rPr>
        <w:t>Divalproex sodium</w:t>
      </w:r>
      <w:r>
        <w:rPr>
          <w:rFonts w:asciiTheme="majorBidi" w:hAnsiTheme="majorBidi" w:cstheme="majorBidi"/>
          <w:sz w:val="24"/>
          <w:szCs w:val="24"/>
        </w:rPr>
        <w:t>,</w:t>
      </w:r>
      <w:r w:rsidRPr="00CE194E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Direct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compression, Delayed </w:t>
      </w:r>
      <w:r w:rsidRPr="00CE194E">
        <w:rPr>
          <w:rFonts w:asciiTheme="majorBidi" w:hAnsiTheme="majorBidi" w:cstheme="majorBidi"/>
          <w:sz w:val="24"/>
          <w:szCs w:val="24"/>
        </w:rPr>
        <w:t>release</w:t>
      </w:r>
      <w:r>
        <w:rPr>
          <w:rFonts w:asciiTheme="majorBidi" w:hAnsiTheme="majorBidi" w:cstheme="majorBidi"/>
          <w:sz w:val="24"/>
          <w:szCs w:val="24"/>
        </w:rPr>
        <w:t>,</w:t>
      </w:r>
      <w:r w:rsidRPr="00CE194E">
        <w:rPr>
          <w:rFonts w:asciiTheme="majorBidi" w:hAnsiTheme="majorBidi" w:cstheme="majorBidi"/>
          <w:sz w:val="24"/>
          <w:szCs w:val="24"/>
        </w:rPr>
        <w:t xml:space="preserve"> Central composite</w:t>
      </w:r>
      <w:r>
        <w:rPr>
          <w:rFonts w:asciiTheme="majorBidi" w:hAnsiTheme="majorBidi" w:cstheme="majorBidi"/>
          <w:sz w:val="24"/>
          <w:szCs w:val="24"/>
        </w:rPr>
        <w:t>,</w:t>
      </w:r>
      <w:r w:rsidRPr="00CE194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</w:t>
      </w:r>
      <w:r w:rsidRPr="00CE194E">
        <w:rPr>
          <w:rFonts w:asciiTheme="majorBidi" w:hAnsiTheme="majorBidi" w:cstheme="majorBidi"/>
          <w:sz w:val="24"/>
          <w:szCs w:val="24"/>
        </w:rPr>
        <w:t>nteric coat.</w:t>
      </w:r>
    </w:p>
    <w:p w:rsidR="00215CA0" w:rsidRDefault="00215CA0"/>
    <w:sectPr w:rsidR="00215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D7E"/>
    <w:rsid w:val="00215CA0"/>
    <w:rsid w:val="005E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4529C8-0CB8-4C98-8AD3-1C55BB47C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D7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E7D7E"/>
    <w:rPr>
      <w:color w:val="0563C1" w:themeColor="hyperlink"/>
      <w:u w:val="single"/>
    </w:rPr>
  </w:style>
  <w:style w:type="character" w:customStyle="1" w:styleId="hps">
    <w:name w:val="hps"/>
    <w:basedOn w:val="DefaultParagraphFont"/>
    <w:rsid w:val="005E7D7E"/>
  </w:style>
  <w:style w:type="character" w:customStyle="1" w:styleId="hit">
    <w:name w:val="hit"/>
    <w:basedOn w:val="DefaultParagraphFont"/>
    <w:rsid w:val="005E7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Parvin</dc:creator>
  <cp:keywords/>
  <dc:description/>
  <cp:lastModifiedBy>Parvin</cp:lastModifiedBy>
  <cp:revision>1</cp:revision>
  <dcterms:created xsi:type="dcterms:W3CDTF">2015-10-24T07:26:00Z</dcterms:created>
  <dcterms:modified xsi:type="dcterms:W3CDTF">2015-10-24T07:27:00Z</dcterms:modified>
</cp:coreProperties>
</file>